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EE8" w:rsidRDefault="00CF1EE8" w:rsidP="00CF1EE8">
      <w:pPr>
        <w:shd w:val="clear" w:color="auto" w:fill="FFFFFF"/>
        <w:rPr>
          <w:rFonts w:eastAsia="Times New Roman" w:cstheme="minorHAnsi"/>
          <w:b/>
          <w:bCs/>
          <w:color w:val="396ACA"/>
          <w:kern w:val="36"/>
        </w:rPr>
      </w:pPr>
      <w:r>
        <w:rPr>
          <w:rFonts w:eastAsia="Times New Roman" w:cstheme="minorHAnsi"/>
          <w:b/>
          <w:bCs/>
          <w:color w:val="396ACA"/>
          <w:kern w:val="36"/>
        </w:rPr>
        <w:t xml:space="preserve">Mental </w:t>
      </w:r>
      <w:r w:rsidRPr="007F2764">
        <w:rPr>
          <w:rFonts w:eastAsia="Times New Roman" w:cstheme="minorHAnsi"/>
          <w:b/>
          <w:bCs/>
          <w:color w:val="396ACA"/>
          <w:kern w:val="36"/>
        </w:rPr>
        <w:t>Health Field Response</w:t>
      </w:r>
      <w:r>
        <w:rPr>
          <w:rFonts w:eastAsia="Times New Roman" w:cstheme="minorHAnsi"/>
          <w:b/>
          <w:bCs/>
          <w:color w:val="396ACA"/>
          <w:kern w:val="36"/>
        </w:rPr>
        <w:t xml:space="preserve"> Teams</w:t>
      </w:r>
      <w:r w:rsidRPr="007F2764">
        <w:rPr>
          <w:rFonts w:eastAsia="Times New Roman" w:cstheme="minorHAnsi"/>
          <w:b/>
          <w:bCs/>
          <w:color w:val="396ACA"/>
          <w:kern w:val="36"/>
        </w:rPr>
        <w:t xml:space="preserve"> Program</w:t>
      </w:r>
      <w:r>
        <w:rPr>
          <w:rFonts w:eastAsia="Times New Roman" w:cstheme="minorHAnsi"/>
          <w:b/>
          <w:bCs/>
          <w:color w:val="396ACA"/>
          <w:kern w:val="36"/>
        </w:rPr>
        <w:t xml:space="preserve"> – Applicant Information</w:t>
      </w:r>
    </w:p>
    <w:p w:rsidR="00CF1EE8" w:rsidRDefault="00CF1EE8" w:rsidP="00CF1EE8">
      <w:pPr>
        <w:shd w:val="clear" w:color="auto" w:fill="FFFFFF"/>
        <w:rPr>
          <w:rFonts w:eastAsia="Times New Roman" w:cstheme="minorHAnsi"/>
          <w:color w:val="4A4A4A"/>
        </w:rPr>
      </w:pPr>
    </w:p>
    <w:p w:rsidR="00CF1EE8" w:rsidRDefault="00CF1EE8" w:rsidP="00CF1EE8">
      <w:pPr>
        <w:shd w:val="clear" w:color="auto" w:fill="FFFFFF"/>
        <w:rPr>
          <w:rFonts w:eastAsia="Times New Roman" w:cstheme="minorHAnsi"/>
          <w:color w:val="4A4A4A"/>
        </w:rPr>
      </w:pPr>
      <w:r>
        <w:rPr>
          <w:rFonts w:eastAsia="Times New Roman" w:cstheme="minorHAnsi"/>
          <w:color w:val="4A4A4A"/>
        </w:rPr>
        <w:t xml:space="preserve">WASPC is seeking additional funds to allow more agencies to participate in FY 2021.  Agencies interested in future Mental Health Field Response Team grant opportunities should contact </w:t>
      </w:r>
    </w:p>
    <w:p w:rsidR="00CF1EE8" w:rsidRDefault="00CF1EE8" w:rsidP="00CF1EE8">
      <w:pPr>
        <w:shd w:val="clear" w:color="auto" w:fill="FFFFFF"/>
        <w:rPr>
          <w:rFonts w:eastAsia="Times New Roman" w:cstheme="minorHAnsi"/>
          <w:color w:val="4A4A4A"/>
        </w:rPr>
      </w:pPr>
    </w:p>
    <w:p w:rsidR="00CF1EE8" w:rsidRDefault="00CF1EE8" w:rsidP="00CF1EE8">
      <w:pPr>
        <w:shd w:val="clear" w:color="auto" w:fill="FFFFFF"/>
        <w:rPr>
          <w:rFonts w:eastAsia="Times New Roman" w:cstheme="minorHAnsi"/>
          <w:color w:val="4A4A4A"/>
        </w:rPr>
      </w:pPr>
      <w:r>
        <w:rPr>
          <w:rFonts w:eastAsia="Times New Roman" w:cstheme="minorHAnsi"/>
          <w:color w:val="4A4A4A"/>
        </w:rPr>
        <w:t>John McGrath</w:t>
      </w:r>
    </w:p>
    <w:bookmarkStart w:id="0" w:name="_GoBack"/>
    <w:p w:rsidR="00CF1EE8" w:rsidRDefault="00CF1EE8" w:rsidP="00CF1EE8">
      <w:pPr>
        <w:shd w:val="clear" w:color="auto" w:fill="FFFFFF"/>
        <w:rPr>
          <w:rFonts w:eastAsia="Times New Roman" w:cstheme="minorHAnsi"/>
          <w:color w:val="4A4A4A"/>
        </w:rPr>
      </w:pPr>
      <w:r>
        <w:fldChar w:fldCharType="begin"/>
      </w:r>
      <w:r>
        <w:instrText xml:space="preserve"> HYPERLINK "mailto:jmcgrath@waspc.org" </w:instrText>
      </w:r>
      <w:r>
        <w:fldChar w:fldCharType="separate"/>
      </w:r>
      <w:r w:rsidRPr="006D07DB">
        <w:rPr>
          <w:rStyle w:val="Hyperlink"/>
          <w:rFonts w:eastAsia="Times New Roman" w:cstheme="minorHAnsi"/>
        </w:rPr>
        <w:t>jmcgrath@waspc.org</w:t>
      </w:r>
      <w:r>
        <w:rPr>
          <w:rStyle w:val="Hyperlink"/>
          <w:rFonts w:eastAsia="Times New Roman" w:cstheme="minorHAnsi"/>
        </w:rPr>
        <w:fldChar w:fldCharType="end"/>
      </w:r>
      <w:r>
        <w:rPr>
          <w:rFonts w:eastAsia="Times New Roman" w:cstheme="minorHAnsi"/>
          <w:color w:val="4A4A4A"/>
        </w:rPr>
        <w:t xml:space="preserve"> </w:t>
      </w:r>
    </w:p>
    <w:bookmarkEnd w:id="0"/>
    <w:p w:rsidR="00CF1EE8" w:rsidRDefault="00CF1EE8" w:rsidP="00CF1EE8">
      <w:pPr>
        <w:shd w:val="clear" w:color="auto" w:fill="FFFFFF"/>
        <w:rPr>
          <w:rFonts w:eastAsia="Times New Roman" w:cstheme="minorHAnsi"/>
          <w:color w:val="4A4A4A"/>
        </w:rPr>
      </w:pPr>
    </w:p>
    <w:p w:rsidR="00CF1EE8" w:rsidRPr="007F2764" w:rsidRDefault="00CF1EE8" w:rsidP="00CF1EE8">
      <w:pPr>
        <w:numPr>
          <w:ilvl w:val="0"/>
          <w:numId w:val="1"/>
        </w:numPr>
        <w:shd w:val="clear" w:color="auto" w:fill="FFFFFF"/>
        <w:rPr>
          <w:rFonts w:eastAsia="Times New Roman" w:cstheme="minorHAnsi"/>
          <w:color w:val="4A4A4A"/>
        </w:rPr>
      </w:pPr>
      <w:r w:rsidRPr="007F2764">
        <w:rPr>
          <w:rFonts w:eastAsia="Times New Roman" w:cstheme="minorHAnsi"/>
          <w:color w:val="4A4A4A"/>
        </w:rPr>
        <w:t>Grants will be awarded by WASPC to local law enforcement agencies based on locally developed proposals to incorporate mental health professionals into the agencies' mental health field response planning and response.  </w:t>
      </w:r>
    </w:p>
    <w:p w:rsidR="00CF1EE8" w:rsidRPr="007F2764" w:rsidRDefault="00CF1EE8" w:rsidP="00CF1EE8">
      <w:pPr>
        <w:numPr>
          <w:ilvl w:val="0"/>
          <w:numId w:val="1"/>
        </w:numPr>
        <w:shd w:val="clear" w:color="auto" w:fill="FFFFFF"/>
        <w:rPr>
          <w:rFonts w:eastAsia="Times New Roman" w:cstheme="minorHAnsi"/>
          <w:color w:val="4A4A4A"/>
        </w:rPr>
      </w:pPr>
      <w:r w:rsidRPr="007F2764">
        <w:rPr>
          <w:rFonts w:eastAsia="Times New Roman" w:cstheme="minorHAnsi"/>
          <w:color w:val="4A4A4A"/>
          <w:u w:val="single"/>
          <w:bdr w:val="none" w:sz="0" w:space="0" w:color="auto" w:frame="1"/>
        </w:rPr>
        <w:t>Two or more agencies may submit a joint grant proposal to develop their mental health field response proposals.</w:t>
      </w:r>
      <w:r w:rsidRPr="007F2764">
        <w:rPr>
          <w:rFonts w:eastAsia="Times New Roman" w:cstheme="minorHAnsi"/>
          <w:color w:val="4A4A4A"/>
        </w:rPr>
        <w:t>  </w:t>
      </w:r>
    </w:p>
    <w:p w:rsidR="00CF1EE8" w:rsidRPr="007F2764" w:rsidRDefault="00CF1EE8" w:rsidP="00CF1EE8">
      <w:pPr>
        <w:numPr>
          <w:ilvl w:val="0"/>
          <w:numId w:val="1"/>
        </w:numPr>
        <w:shd w:val="clear" w:color="auto" w:fill="FFFFFF"/>
        <w:rPr>
          <w:rFonts w:eastAsia="Times New Roman" w:cstheme="minorHAnsi"/>
          <w:color w:val="4A4A4A"/>
        </w:rPr>
      </w:pPr>
      <w:r w:rsidRPr="007F2764">
        <w:rPr>
          <w:rFonts w:eastAsia="Times New Roman" w:cstheme="minorHAnsi"/>
          <w:color w:val="4A4A4A"/>
        </w:rPr>
        <w:t>Proposals must provide a plan for improving mental health field response and diversion from incarceration through modifying or expanding law enforcement practices in partnership with mental health professionals.</w:t>
      </w:r>
    </w:p>
    <w:p w:rsidR="00CF1EE8" w:rsidRDefault="00CF1EE8" w:rsidP="00CF1EE8">
      <w:pPr>
        <w:shd w:val="clear" w:color="auto" w:fill="FFFFFF"/>
        <w:rPr>
          <w:rFonts w:eastAsia="Times New Roman" w:cstheme="minorHAnsi"/>
          <w:color w:val="4A4A4A"/>
        </w:rPr>
      </w:pPr>
    </w:p>
    <w:p w:rsidR="00CF1EE8" w:rsidRPr="007F2764" w:rsidRDefault="00CF1EE8" w:rsidP="00CF1EE8">
      <w:pPr>
        <w:shd w:val="clear" w:color="auto" w:fill="FFFFFF"/>
        <w:rPr>
          <w:rFonts w:eastAsia="Times New Roman" w:cstheme="minorHAnsi"/>
          <w:color w:val="4A4A4A"/>
        </w:rPr>
      </w:pPr>
      <w:r w:rsidRPr="007F2764">
        <w:rPr>
          <w:rFonts w:eastAsia="Times New Roman" w:cstheme="minorHAnsi"/>
          <w:color w:val="4A4A4A"/>
        </w:rPr>
        <w:t>The 20</w:t>
      </w:r>
      <w:r>
        <w:rPr>
          <w:rFonts w:eastAsia="Times New Roman" w:cstheme="minorHAnsi"/>
          <w:color w:val="4A4A4A"/>
        </w:rPr>
        <w:t>20</w:t>
      </w:r>
      <w:r w:rsidRPr="007F2764">
        <w:rPr>
          <w:rFonts w:eastAsia="Times New Roman" w:cstheme="minorHAnsi"/>
          <w:color w:val="4A4A4A"/>
        </w:rPr>
        <w:t>-202</w:t>
      </w:r>
      <w:r>
        <w:rPr>
          <w:rFonts w:eastAsia="Times New Roman" w:cstheme="minorHAnsi"/>
          <w:color w:val="4A4A4A"/>
        </w:rPr>
        <w:t>1</w:t>
      </w:r>
      <w:r w:rsidRPr="007F2764">
        <w:rPr>
          <w:rFonts w:eastAsia="Times New Roman" w:cstheme="minorHAnsi"/>
          <w:color w:val="4A4A4A"/>
        </w:rPr>
        <w:t xml:space="preserve"> appropriations have been restricted as follows:</w:t>
      </w:r>
    </w:p>
    <w:p w:rsidR="00CF1EE8" w:rsidRPr="007F2764" w:rsidRDefault="00CF1EE8" w:rsidP="00CF1EE8">
      <w:pPr>
        <w:numPr>
          <w:ilvl w:val="1"/>
          <w:numId w:val="2"/>
        </w:numPr>
        <w:shd w:val="clear" w:color="auto" w:fill="FFFFFF"/>
        <w:ind w:left="1200"/>
        <w:rPr>
          <w:rFonts w:eastAsia="Times New Roman" w:cstheme="minorHAnsi"/>
          <w:color w:val="4A4A4A"/>
        </w:rPr>
      </w:pPr>
      <w:r w:rsidRPr="007F2764">
        <w:rPr>
          <w:rFonts w:eastAsia="Times New Roman" w:cstheme="minorHAnsi"/>
          <w:color w:val="4A4A4A"/>
        </w:rPr>
        <w:t>$1,500,000 per year (designated to only Trueblood, et. al. v. Department of Social 10 and Health Services identified Phase one regions. Phase One Regions include the Spokane Region, Pierce County Region, and Southwest Washington Region.)</w:t>
      </w:r>
    </w:p>
    <w:p w:rsidR="00CF1EE8" w:rsidRPr="007F2764" w:rsidRDefault="00CF1EE8" w:rsidP="00CF1EE8">
      <w:pPr>
        <w:numPr>
          <w:ilvl w:val="1"/>
          <w:numId w:val="2"/>
        </w:numPr>
        <w:shd w:val="clear" w:color="auto" w:fill="FFFFFF"/>
        <w:ind w:left="1200"/>
        <w:rPr>
          <w:rFonts w:eastAsia="Times New Roman" w:cstheme="minorHAnsi"/>
          <w:color w:val="4A4A4A"/>
        </w:rPr>
      </w:pPr>
      <w:r w:rsidRPr="007F2764">
        <w:rPr>
          <w:rFonts w:eastAsia="Times New Roman" w:cstheme="minorHAnsi"/>
          <w:color w:val="4A4A4A"/>
        </w:rPr>
        <w:t>$500,000 per year for Mental Health Field Response Grants (no Trueblood restrictions)</w:t>
      </w:r>
    </w:p>
    <w:p w:rsidR="00CF1EE8" w:rsidRPr="007F2764" w:rsidRDefault="00CF1EE8" w:rsidP="00CF1EE8">
      <w:pPr>
        <w:shd w:val="clear" w:color="auto" w:fill="FFFFFF"/>
        <w:rPr>
          <w:rFonts w:eastAsia="Times New Roman" w:cstheme="minorHAnsi"/>
          <w:color w:val="4A4A4A"/>
        </w:rPr>
      </w:pPr>
    </w:p>
    <w:p w:rsidR="00CF1EE8" w:rsidRPr="007F2764" w:rsidRDefault="00CF1EE8" w:rsidP="00CF1EE8">
      <w:pPr>
        <w:shd w:val="clear" w:color="auto" w:fill="FFFFFF"/>
        <w:rPr>
          <w:rFonts w:eastAsia="Times New Roman" w:cstheme="minorHAnsi"/>
          <w:color w:val="4A4A4A"/>
        </w:rPr>
      </w:pPr>
    </w:p>
    <w:p w:rsidR="00CF1EE8" w:rsidRPr="007F2764" w:rsidRDefault="00CF1EE8" w:rsidP="00CF1EE8">
      <w:pPr>
        <w:shd w:val="clear" w:color="auto" w:fill="FFFFFF"/>
        <w:rPr>
          <w:rFonts w:eastAsia="Times New Roman" w:cstheme="minorHAnsi"/>
          <w:color w:val="4A4A4A"/>
        </w:rPr>
      </w:pPr>
      <w:r w:rsidRPr="007F2764">
        <w:rPr>
          <w:rFonts w:eastAsia="Times New Roman" w:cstheme="minorHAnsi"/>
          <w:color w:val="4A4A4A"/>
        </w:rPr>
        <w:t>For more information on the legislation that established this grant program, see </w:t>
      </w:r>
      <w:hyperlink r:id="rId5" w:history="1">
        <w:r w:rsidRPr="007F2764">
          <w:rPr>
            <w:rFonts w:eastAsia="Times New Roman" w:cstheme="minorHAnsi"/>
            <w:color w:val="396ACA"/>
            <w:u w:val="single"/>
            <w:bdr w:val="none" w:sz="0" w:space="0" w:color="auto" w:frame="1"/>
          </w:rPr>
          <w:t>HB 2892.SL</w:t>
        </w:r>
      </w:hyperlink>
      <w:r w:rsidRPr="007F2764">
        <w:rPr>
          <w:rFonts w:eastAsia="Times New Roman" w:cstheme="minorHAnsi"/>
          <w:color w:val="4A4A4A"/>
        </w:rPr>
        <w:t>.</w:t>
      </w:r>
    </w:p>
    <w:p w:rsidR="00CF1EE8" w:rsidRPr="007F2764" w:rsidRDefault="00CF1EE8" w:rsidP="00CF1EE8">
      <w:pPr>
        <w:shd w:val="clear" w:color="auto" w:fill="FFFFFF"/>
        <w:rPr>
          <w:rFonts w:eastAsia="Times New Roman" w:cstheme="minorHAnsi"/>
          <w:color w:val="4A4A4A"/>
        </w:rPr>
      </w:pPr>
      <w:r w:rsidRPr="007F2764">
        <w:rPr>
          <w:rFonts w:eastAsia="Times New Roman" w:cstheme="minorHAnsi"/>
          <w:color w:val="4A4A4A"/>
        </w:rPr>
        <w:t>Here is the link to the </w:t>
      </w:r>
      <w:hyperlink r:id="rId6" w:history="1">
        <w:r w:rsidRPr="007F2764">
          <w:rPr>
            <w:rFonts w:eastAsia="Times New Roman" w:cstheme="minorHAnsi"/>
            <w:color w:val="396ACA"/>
            <w:u w:val="single"/>
            <w:bdr w:val="none" w:sz="0" w:space="0" w:color="auto" w:frame="1"/>
          </w:rPr>
          <w:t>PowerPoint Presentation</w:t>
        </w:r>
      </w:hyperlink>
      <w:r w:rsidRPr="007F2764">
        <w:rPr>
          <w:rFonts w:eastAsia="Times New Roman" w:cstheme="minorHAnsi"/>
          <w:color w:val="4A4A4A"/>
        </w:rPr>
        <w:t> from the WASPC 2018 Spring Conference regarding the grant program.  </w:t>
      </w:r>
    </w:p>
    <w:p w:rsidR="00CF1EE8" w:rsidRPr="007F2764" w:rsidRDefault="00CF1EE8" w:rsidP="00CF1EE8">
      <w:pPr>
        <w:rPr>
          <w:rFonts w:eastAsia="Times New Roman" w:cstheme="minorHAnsi"/>
        </w:rPr>
      </w:pPr>
      <w:r>
        <w:rPr>
          <w:rFonts w:eastAsia="Times New Roman" w:cstheme="minorHAnsi"/>
          <w:noProof/>
        </w:rPr>
        <w:pict>
          <v:rect id="_x0000_i1025" alt="" style="width:468pt;height:.05pt;mso-width-percent:0;mso-height-percent:0;mso-width-percent:0;mso-height-percent:0" o:hralign="center" o:hrstd="t" o:hrnoshade="t" o:hr="t" fillcolor="#eee" stroked="f"/>
        </w:pict>
      </w:r>
    </w:p>
    <w:p w:rsidR="00CF1EE8" w:rsidRPr="007F2764" w:rsidRDefault="00CF1EE8" w:rsidP="00CF1EE8">
      <w:pPr>
        <w:shd w:val="clear" w:color="auto" w:fill="FFFFFF"/>
        <w:rPr>
          <w:rFonts w:eastAsia="Times New Roman" w:cstheme="minorHAnsi"/>
          <w:color w:val="4A4A4A"/>
        </w:rPr>
      </w:pPr>
      <w:r w:rsidRPr="007F2764">
        <w:rPr>
          <w:rFonts w:eastAsia="Times New Roman" w:cstheme="minorHAnsi"/>
          <w:color w:val="4A4A4A"/>
        </w:rPr>
        <w:t>For convenience, please find links to the electronic copies of the </w:t>
      </w:r>
      <w:hyperlink r:id="rId7" w:history="1">
        <w:r w:rsidRPr="007F2764">
          <w:rPr>
            <w:rFonts w:eastAsia="Times New Roman" w:cstheme="minorHAnsi"/>
            <w:color w:val="396ACA"/>
            <w:u w:val="single"/>
            <w:bdr w:val="none" w:sz="0" w:space="0" w:color="auto" w:frame="1"/>
          </w:rPr>
          <w:t>Expenditure Reconciliation</w:t>
        </w:r>
      </w:hyperlink>
      <w:r w:rsidRPr="007F2764">
        <w:rPr>
          <w:rFonts w:eastAsia="Times New Roman" w:cstheme="minorHAnsi"/>
          <w:color w:val="4A4A4A"/>
        </w:rPr>
        <w:t> and the </w:t>
      </w:r>
      <w:hyperlink r:id="rId8" w:history="1">
        <w:r w:rsidRPr="007F2764">
          <w:rPr>
            <w:rFonts w:eastAsia="Times New Roman" w:cstheme="minorHAnsi"/>
            <w:color w:val="396ACA"/>
            <w:u w:val="single"/>
            <w:bdr w:val="none" w:sz="0" w:space="0" w:color="auto" w:frame="1"/>
          </w:rPr>
          <w:t>Monthly Grant Reporting</w:t>
        </w:r>
      </w:hyperlink>
      <w:r w:rsidRPr="007F2764">
        <w:rPr>
          <w:rFonts w:eastAsia="Times New Roman" w:cstheme="minorHAnsi"/>
          <w:color w:val="4A4A4A"/>
        </w:rPr>
        <w:t> forms for grant awardees that have completed a fully-executed contract with WASPC for their grant program. Both forms are due on the 10th of each month after the end of the previous calendar month activities.  (e.g. – For activities from October 1-31</w:t>
      </w:r>
      <w:r w:rsidRPr="007F2764">
        <w:rPr>
          <w:rFonts w:eastAsia="Times New Roman" w:cstheme="minorHAnsi"/>
          <w:color w:val="4A4A4A"/>
          <w:vertAlign w:val="superscript"/>
        </w:rPr>
        <w:t>st</w:t>
      </w:r>
      <w:r w:rsidRPr="007F2764">
        <w:rPr>
          <w:rFonts w:eastAsia="Times New Roman" w:cstheme="minorHAnsi"/>
          <w:color w:val="4A4A4A"/>
        </w:rPr>
        <w:t>, both reports are due no later than November 10</w:t>
      </w:r>
      <w:r w:rsidRPr="007F2764">
        <w:rPr>
          <w:rFonts w:eastAsia="Times New Roman" w:cstheme="minorHAnsi"/>
          <w:color w:val="4A4A4A"/>
          <w:vertAlign w:val="superscript"/>
        </w:rPr>
        <w:t>th</w:t>
      </w:r>
      <w:r w:rsidRPr="007F2764">
        <w:rPr>
          <w:rFonts w:eastAsia="Times New Roman" w:cstheme="minorHAnsi"/>
          <w:color w:val="4A4A4A"/>
        </w:rPr>
        <w:t>.)  All reports should be scanned and sent in PDF format to John McGrath at </w:t>
      </w:r>
      <w:hyperlink r:id="rId9" w:history="1">
        <w:r w:rsidRPr="007F2764">
          <w:rPr>
            <w:rFonts w:eastAsia="Times New Roman" w:cstheme="minorHAnsi"/>
            <w:color w:val="396ACA"/>
            <w:u w:val="single"/>
            <w:bdr w:val="none" w:sz="0" w:space="0" w:color="auto" w:frame="1"/>
          </w:rPr>
          <w:t>jmcgrath@waspc.org</w:t>
        </w:r>
      </w:hyperlink>
      <w:r w:rsidRPr="007F2764">
        <w:rPr>
          <w:rFonts w:eastAsia="Times New Roman" w:cstheme="minorHAnsi"/>
          <w:color w:val="4A4A4A"/>
        </w:rPr>
        <w:t>.</w:t>
      </w:r>
    </w:p>
    <w:p w:rsidR="00CF1EE8" w:rsidRPr="007F2764" w:rsidRDefault="00CF1EE8" w:rsidP="00CF1EE8">
      <w:pPr>
        <w:rPr>
          <w:rFonts w:cstheme="minorHAnsi"/>
        </w:rPr>
      </w:pPr>
    </w:p>
    <w:p w:rsidR="00217999" w:rsidRDefault="00CF1EE8"/>
    <w:sectPr w:rsidR="002179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577D3"/>
    <w:multiLevelType w:val="multilevel"/>
    <w:tmpl w:val="38B021B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69B333BA"/>
    <w:multiLevelType w:val="multilevel"/>
    <w:tmpl w:val="31A852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EE8"/>
    <w:rsid w:val="00434270"/>
    <w:rsid w:val="004C3C7B"/>
    <w:rsid w:val="00C766F3"/>
    <w:rsid w:val="00CF1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D0328A-0B34-4253-A51A-12E72E9E4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E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1EE8"/>
    <w:rPr>
      <w:color w:val="0000FF"/>
      <w:u w:val="single"/>
    </w:rPr>
  </w:style>
  <w:style w:type="character" w:styleId="CommentReference">
    <w:name w:val="annotation reference"/>
    <w:basedOn w:val="DefaultParagraphFont"/>
    <w:uiPriority w:val="99"/>
    <w:semiHidden/>
    <w:unhideWhenUsed/>
    <w:rsid w:val="00CF1EE8"/>
    <w:rPr>
      <w:sz w:val="16"/>
      <w:szCs w:val="16"/>
    </w:rPr>
  </w:style>
  <w:style w:type="paragraph" w:styleId="CommentText">
    <w:name w:val="annotation text"/>
    <w:basedOn w:val="Normal"/>
    <w:link w:val="CommentTextChar"/>
    <w:uiPriority w:val="99"/>
    <w:semiHidden/>
    <w:unhideWhenUsed/>
    <w:rsid w:val="00CF1EE8"/>
    <w:rPr>
      <w:sz w:val="20"/>
      <w:szCs w:val="20"/>
    </w:rPr>
  </w:style>
  <w:style w:type="character" w:customStyle="1" w:styleId="CommentTextChar">
    <w:name w:val="Comment Text Char"/>
    <w:basedOn w:val="DefaultParagraphFont"/>
    <w:link w:val="CommentText"/>
    <w:uiPriority w:val="99"/>
    <w:semiHidden/>
    <w:rsid w:val="00CF1EE8"/>
    <w:rPr>
      <w:sz w:val="20"/>
      <w:szCs w:val="20"/>
    </w:rPr>
  </w:style>
  <w:style w:type="paragraph" w:styleId="BalloonText">
    <w:name w:val="Balloon Text"/>
    <w:basedOn w:val="Normal"/>
    <w:link w:val="BalloonTextChar"/>
    <w:uiPriority w:val="99"/>
    <w:semiHidden/>
    <w:unhideWhenUsed/>
    <w:rsid w:val="00CF1E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E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pc.org/assets/docs/monthly%20grant%20reporting%20form.doc" TargetMode="External"/><Relationship Id="rId3" Type="http://schemas.openxmlformats.org/officeDocument/2006/relationships/settings" Target="settings.xml"/><Relationship Id="rId7" Type="http://schemas.openxmlformats.org/officeDocument/2006/relationships/hyperlink" Target="https://www.waspc.org/assets/docs/expenditure%20reconciliation%20template.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aspc.memberclicks.net/assets/docs/mental%20health%20field%20response%20teams%20program%20presentation%20--%20waspc%20spring%20conference%202018.pptx" TargetMode="External"/><Relationship Id="rId11" Type="http://schemas.openxmlformats.org/officeDocument/2006/relationships/theme" Target="theme/theme1.xml"/><Relationship Id="rId5" Type="http://schemas.openxmlformats.org/officeDocument/2006/relationships/hyperlink" Target="http://lawfilesext.leg.wa.gov/biennium/2017-18/Pdf/Bills/Session%20Laws/House/2892.SL.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mcgrath@was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Gregory</dc:creator>
  <cp:keywords/>
  <dc:description/>
  <cp:lastModifiedBy>Deb Gregory</cp:lastModifiedBy>
  <cp:revision>1</cp:revision>
  <dcterms:created xsi:type="dcterms:W3CDTF">2020-09-23T17:10:00Z</dcterms:created>
  <dcterms:modified xsi:type="dcterms:W3CDTF">2020-09-23T17:12:00Z</dcterms:modified>
</cp:coreProperties>
</file>